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1081" w:type="dxa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2361"/>
        <w:gridCol w:w="2361"/>
        <w:gridCol w:w="6359"/>
      </w:tblGrid>
      <w:tr w:rsidR="00745540" w:rsidRPr="00EC18E2" w14:paraId="5FFE51E3" w14:textId="77777777" w:rsidTr="00D440C2">
        <w:trPr>
          <w:trHeight w:val="1267"/>
        </w:trPr>
        <w:tc>
          <w:tcPr>
            <w:tcW w:w="2361" w:type="dxa"/>
          </w:tcPr>
          <w:p w14:paraId="19C7150A" w14:textId="77777777" w:rsidR="00745540" w:rsidRPr="000118AD" w:rsidRDefault="00745540" w:rsidP="00406BD1">
            <w:pPr>
              <w:pStyle w:val="Encabezado"/>
            </w:pPr>
            <w:bookmarkStart w:id="0" w:name="_Hlk179452165"/>
            <w:bookmarkEnd w:id="0"/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02A71D51" wp14:editId="601C6CF0">
                  <wp:simplePos x="0" y="0"/>
                  <wp:positionH relativeFrom="column">
                    <wp:posOffset>-232727</wp:posOffset>
                  </wp:positionH>
                  <wp:positionV relativeFrom="paragraph">
                    <wp:posOffset>-158750</wp:posOffset>
                  </wp:positionV>
                  <wp:extent cx="2001260" cy="724278"/>
                  <wp:effectExtent l="0" t="0" r="0" b="0"/>
                  <wp:wrapNone/>
                  <wp:docPr id="4" name="Imagen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1260" cy="7242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361" w:type="dxa"/>
          </w:tcPr>
          <w:p w14:paraId="057EF18F" w14:textId="77777777" w:rsidR="00745540" w:rsidRPr="00EC18E2" w:rsidRDefault="00745540" w:rsidP="00406BD1"/>
        </w:tc>
        <w:tc>
          <w:tcPr>
            <w:tcW w:w="6359" w:type="dxa"/>
          </w:tcPr>
          <w:p w14:paraId="7205B504" w14:textId="0BCDC185" w:rsidR="00745540" w:rsidRPr="00BB05F0" w:rsidRDefault="00745540" w:rsidP="00406BD1"/>
        </w:tc>
      </w:tr>
    </w:tbl>
    <w:p w14:paraId="3A985FFC" w14:textId="2177A988" w:rsidR="00745540" w:rsidRPr="00E954BB" w:rsidRDefault="007F233F" w:rsidP="00D3488F">
      <w:pPr>
        <w:pStyle w:val="Encabezado"/>
        <w:jc w:val="center"/>
        <w:rPr>
          <w:b/>
          <w:bCs/>
        </w:rPr>
      </w:pPr>
      <w:bookmarkStart w:id="1" w:name="_Hlk167804996"/>
      <w:r w:rsidRPr="00E954BB">
        <w:rPr>
          <w:b/>
          <w:bCs/>
        </w:rPr>
        <w:t>NOTA DE PRENSA</w:t>
      </w:r>
    </w:p>
    <w:p w14:paraId="43636D52" w14:textId="77777777" w:rsidR="00D3488F" w:rsidRPr="00D3488F" w:rsidRDefault="00D3488F" w:rsidP="00D3488F">
      <w:pPr>
        <w:pStyle w:val="Encabezado"/>
        <w:jc w:val="center"/>
        <w:rPr>
          <w:b/>
          <w:bCs/>
          <w:u w:val="single"/>
        </w:rPr>
      </w:pPr>
    </w:p>
    <w:p w14:paraId="5461F53D" w14:textId="6FECBDAF" w:rsidR="00074714" w:rsidRDefault="00074714" w:rsidP="00EC2F32">
      <w:pPr>
        <w:jc w:val="center"/>
        <w:rPr>
          <w:b/>
          <w:bCs/>
          <w:sz w:val="42"/>
          <w:szCs w:val="42"/>
        </w:rPr>
      </w:pPr>
      <w:r>
        <w:rPr>
          <w:b/>
          <w:bCs/>
          <w:sz w:val="42"/>
          <w:szCs w:val="42"/>
        </w:rPr>
        <w:t xml:space="preserve">El Ministerio de Justicia </w:t>
      </w:r>
      <w:r w:rsidR="00642FB4">
        <w:rPr>
          <w:b/>
          <w:bCs/>
          <w:sz w:val="42"/>
          <w:szCs w:val="42"/>
        </w:rPr>
        <w:t xml:space="preserve">adopta un paquete </w:t>
      </w:r>
      <w:r w:rsidR="008E1796">
        <w:rPr>
          <w:b/>
          <w:bCs/>
          <w:sz w:val="42"/>
          <w:szCs w:val="42"/>
        </w:rPr>
        <w:t xml:space="preserve">de </w:t>
      </w:r>
      <w:r w:rsidR="00642FB4">
        <w:rPr>
          <w:b/>
          <w:bCs/>
          <w:sz w:val="42"/>
          <w:szCs w:val="42"/>
        </w:rPr>
        <w:t>medidas para reforzar los juzgados afectados por la DANA y suspende los plazos administrativos</w:t>
      </w:r>
    </w:p>
    <w:p w14:paraId="0C0BDBF9" w14:textId="77777777" w:rsidR="00EC2F32" w:rsidRDefault="00EC2F32" w:rsidP="00074714"/>
    <w:p w14:paraId="21F42DFD" w14:textId="6978ACCA" w:rsidR="001F59CC" w:rsidRDefault="001F59CC" w:rsidP="0088532E">
      <w:pPr>
        <w:pStyle w:val="Prrafodelista"/>
        <w:numPr>
          <w:ilvl w:val="0"/>
          <w:numId w:val="3"/>
        </w:numPr>
      </w:pPr>
      <w:r>
        <w:t xml:space="preserve">El </w:t>
      </w:r>
      <w:r w:rsidR="00642FB4">
        <w:t>Gobierno ratifica la suspensión de los plazos procesales acordados por el Poder Judicial</w:t>
      </w:r>
    </w:p>
    <w:p w14:paraId="6CB8F477" w14:textId="30A042BD" w:rsidR="00FD241A" w:rsidRDefault="009215A2" w:rsidP="00803914">
      <w:pPr>
        <w:pStyle w:val="Prrafodelista"/>
        <w:numPr>
          <w:ilvl w:val="0"/>
          <w:numId w:val="3"/>
        </w:numPr>
      </w:pPr>
      <w:r>
        <w:t>La Abogacía ha solicitado al Gobierno que cualquier ayuda dirigida a los autónomos permita acogerse también a los mutualistas</w:t>
      </w:r>
      <w:r w:rsidR="00987779">
        <w:t xml:space="preserve"> </w:t>
      </w:r>
      <w:r w:rsidR="00404930">
        <w:t>alternativos</w:t>
      </w:r>
    </w:p>
    <w:p w14:paraId="026347D7" w14:textId="4901FFA3" w:rsidR="000705AB" w:rsidRPr="00E30C1E" w:rsidRDefault="005F5FAF" w:rsidP="00FD241A">
      <w:pPr>
        <w:pStyle w:val="Prrafodelista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81E32B3" wp14:editId="029161E9">
                <wp:simplePos x="0" y="0"/>
                <wp:positionH relativeFrom="column">
                  <wp:posOffset>5715</wp:posOffset>
                </wp:positionH>
                <wp:positionV relativeFrom="paragraph">
                  <wp:posOffset>151764</wp:posOffset>
                </wp:positionV>
                <wp:extent cx="5819775" cy="0"/>
                <wp:effectExtent l="0" t="0" r="0" b="0"/>
                <wp:wrapNone/>
                <wp:docPr id="1" name="Conector rec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197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17F1027" id="Conector recto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45pt,11.95pt" to="458.7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" strokecolor="#4472c4 [3204]" strokeweight=".5pt">
                <v:stroke joinstyle="miter"/>
              </v:line>
            </w:pict>
          </mc:Fallback>
        </mc:AlternateContent>
      </w:r>
    </w:p>
    <w:p w14:paraId="6E98B838" w14:textId="17759524" w:rsidR="00642FB4" w:rsidRDefault="00987779" w:rsidP="00B11DB4">
      <w:r>
        <w:rPr>
          <w:b/>
          <w:bCs/>
        </w:rPr>
        <w:t>05</w:t>
      </w:r>
      <w:r w:rsidR="001E7551" w:rsidRPr="00E30C1E">
        <w:rPr>
          <w:b/>
          <w:bCs/>
        </w:rPr>
        <w:t>-</w:t>
      </w:r>
      <w:r w:rsidR="00910EDA">
        <w:rPr>
          <w:b/>
          <w:bCs/>
        </w:rPr>
        <w:t>1</w:t>
      </w:r>
      <w:r>
        <w:rPr>
          <w:b/>
          <w:bCs/>
        </w:rPr>
        <w:t>1</w:t>
      </w:r>
      <w:r w:rsidR="001E7551" w:rsidRPr="00E30C1E">
        <w:rPr>
          <w:b/>
          <w:bCs/>
        </w:rPr>
        <w:t>-202</w:t>
      </w:r>
      <w:r w:rsidR="00BA4758" w:rsidRPr="00E30C1E">
        <w:rPr>
          <w:b/>
          <w:bCs/>
        </w:rPr>
        <w:t>4</w:t>
      </w:r>
      <w:r w:rsidR="005F5FAF" w:rsidRPr="00E30C1E">
        <w:rPr>
          <w:b/>
          <w:bCs/>
        </w:rPr>
        <w:t xml:space="preserve">. </w:t>
      </w:r>
      <w:r w:rsidR="00642FB4">
        <w:t xml:space="preserve">El Ministerio de Justicia ha decidido adoptar un paquete </w:t>
      </w:r>
      <w:r w:rsidR="0098570D">
        <w:t xml:space="preserve">de </w:t>
      </w:r>
      <w:r w:rsidR="00642FB4">
        <w:t>medidas para reforzar los juzgados afectados por la DANA en Valencia, ha ratificado la suspensión de los plazos procesales y ha suspendido los plazos administrativos. Esta última decisión había sido solicitad</w:t>
      </w:r>
      <w:r w:rsidR="008E1796">
        <w:t>a</w:t>
      </w:r>
      <w:r w:rsidR="00642FB4">
        <w:t xml:space="preserve"> por la Abogacía Española el pasado domingo.</w:t>
      </w:r>
    </w:p>
    <w:p w14:paraId="05B76CD7" w14:textId="77777777" w:rsidR="0098570D" w:rsidRDefault="00642FB4" w:rsidP="00B11DB4">
      <w:r>
        <w:t xml:space="preserve">Así lo ha acordado esta mañana el Consejo de Ministros dentro de su plan de acción para contribuir a recuperar la normalidad en las diferentes zonas afectadas por el temporal de la semana pasada. </w:t>
      </w:r>
    </w:p>
    <w:p w14:paraId="07886E21" w14:textId="4CC5E368" w:rsidR="009215A2" w:rsidRDefault="009215A2" w:rsidP="00B11DB4">
      <w:r>
        <w:t xml:space="preserve">El Consejo General de la Abogacía se ha dirigido al Gobierno </w:t>
      </w:r>
      <w:r w:rsidR="0098570D">
        <w:t>para solicitar</w:t>
      </w:r>
      <w:r>
        <w:t xml:space="preserve"> que las ayudas y propuestas relativas a trabajadores autónomos incluyan también una mención específica para los mutualistas alternativos a la Seguridad Social para evitar situaciones como las que se produjeron en la pandemia de la </w:t>
      </w:r>
      <w:proofErr w:type="spellStart"/>
      <w:r>
        <w:t>Covid</w:t>
      </w:r>
      <w:proofErr w:type="spellEnd"/>
      <w:r>
        <w:t>.</w:t>
      </w:r>
    </w:p>
    <w:p w14:paraId="0B1BA050" w14:textId="5B994250" w:rsidR="002B03F9" w:rsidRDefault="009215A2" w:rsidP="00B11DB4">
      <w:r>
        <w:t>Entre las diferentes medidas adoptadas, e</w:t>
      </w:r>
      <w:r w:rsidR="002B03F9" w:rsidRPr="002B03F9">
        <w:t xml:space="preserve">l Ministerio </w:t>
      </w:r>
      <w:r>
        <w:t xml:space="preserve">de Justicia </w:t>
      </w:r>
      <w:r w:rsidR="002B03F9" w:rsidRPr="002B03F9">
        <w:t xml:space="preserve">también ha habilitado el teletrabajo en juzgados, notarias, el registro civil y otras instituciones registrales. Además, se ha aprobado un refuerzo en los juzgados de Torrent, Catarroja y Requena con efectos inmediatos. Esto incluye, por parte del </w:t>
      </w:r>
      <w:r w:rsidR="00E81655">
        <w:t>M</w:t>
      </w:r>
      <w:r w:rsidR="002B03F9" w:rsidRPr="002B03F9">
        <w:t xml:space="preserve">inisterio, la habilitación de un juez y un letrado de la Administración de Justicia por cada uno de estos partidos, que empezarán a trabajar el próximo jueves. </w:t>
      </w:r>
    </w:p>
    <w:p w14:paraId="1AB0F3D1" w14:textId="77777777" w:rsidR="002B03F9" w:rsidRDefault="002B03F9" w:rsidP="00B11DB4">
      <w:r w:rsidRPr="002B03F9">
        <w:t xml:space="preserve">Asimismo, el Ministerio se ha comprometido con la Conselleria a valorar la puesta en marcha de un plan de choque para reforzar los juzgados si hay acumulación de retrasos. </w:t>
      </w:r>
    </w:p>
    <w:p w14:paraId="7A888985" w14:textId="3EE6C0DF" w:rsidR="00F251A8" w:rsidRDefault="00F251A8" w:rsidP="00406BD1">
      <w:r w:rsidRPr="0004361A">
        <w:rPr>
          <w:noProof/>
        </w:rPr>
        <w:drawing>
          <wp:inline distT="0" distB="0" distL="0" distR="0" wp14:anchorId="35820262" wp14:editId="3BB0F896">
            <wp:extent cx="5400040" cy="1762814"/>
            <wp:effectExtent l="0" t="0" r="0" b="8890"/>
            <wp:docPr id="928864219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1762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1"/>
    <w:p w14:paraId="6CA4CC7C" w14:textId="77777777" w:rsidR="000E7CEB" w:rsidRPr="00716F62" w:rsidRDefault="000E7CEB" w:rsidP="00406BD1"/>
    <w:sectPr w:rsidR="000E7CEB" w:rsidRPr="00716F62" w:rsidSect="00745540">
      <w:footerReference w:type="default" r:id="rId9"/>
      <w:pgSz w:w="11906" w:h="16838" w:code="9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CED9C7" w14:textId="77777777" w:rsidR="003C4C50" w:rsidRDefault="003C4C50" w:rsidP="00406BD1">
      <w:r>
        <w:separator/>
      </w:r>
    </w:p>
  </w:endnote>
  <w:endnote w:type="continuationSeparator" w:id="0">
    <w:p w14:paraId="0369A7FD" w14:textId="77777777" w:rsidR="003C4C50" w:rsidRDefault="003C4C50" w:rsidP="00406B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tima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B489D0" w14:textId="1519D934" w:rsidR="00745540" w:rsidRPr="002B61E2" w:rsidRDefault="00745540" w:rsidP="00D3488F">
    <w:pPr>
      <w:pStyle w:val="Piedepgina"/>
      <w:jc w:val="center"/>
      <w:rPr>
        <w:sz w:val="16"/>
        <w:szCs w:val="16"/>
      </w:rPr>
    </w:pPr>
    <w:r w:rsidRPr="002B61E2">
      <w:rPr>
        <w:sz w:val="16"/>
        <w:szCs w:val="16"/>
      </w:rPr>
      <w:t>Consejo General de la Abogacía Española</w:t>
    </w:r>
    <w:r w:rsidRPr="002B61E2">
      <w:rPr>
        <w:sz w:val="16"/>
        <w:szCs w:val="16"/>
      </w:rPr>
      <w:br/>
    </w:r>
    <w:proofErr w:type="spellStart"/>
    <w:r w:rsidRPr="002B61E2">
      <w:rPr>
        <w:sz w:val="16"/>
        <w:szCs w:val="16"/>
      </w:rPr>
      <w:t>Tfno</w:t>
    </w:r>
    <w:proofErr w:type="spellEnd"/>
    <w:r w:rsidRPr="002B61E2">
      <w:rPr>
        <w:sz w:val="16"/>
        <w:szCs w:val="16"/>
      </w:rPr>
      <w:t xml:space="preserve">: 91523 25 93; Fax: 91 532 64 38; </w:t>
    </w:r>
    <w:r w:rsidRPr="002B61E2">
      <w:rPr>
        <w:sz w:val="16"/>
        <w:szCs w:val="16"/>
      </w:rPr>
      <w:br/>
    </w:r>
    <w:proofErr w:type="spellStart"/>
    <w:r w:rsidRPr="002B61E2">
      <w:rPr>
        <w:sz w:val="16"/>
        <w:szCs w:val="16"/>
      </w:rPr>
      <w:t>Pº</w:t>
    </w:r>
    <w:proofErr w:type="spellEnd"/>
    <w:r w:rsidRPr="002B61E2">
      <w:rPr>
        <w:sz w:val="16"/>
        <w:szCs w:val="16"/>
      </w:rPr>
      <w:t xml:space="preserve"> de Recoletos, 13; 28004-MADRID</w:t>
    </w:r>
    <w:r w:rsidRPr="002B61E2">
      <w:rPr>
        <w:sz w:val="16"/>
        <w:szCs w:val="16"/>
      </w:rPr>
      <w:br/>
    </w:r>
    <w:hyperlink r:id="rId1" w:history="1">
      <w:r w:rsidRPr="002B61E2">
        <w:rPr>
          <w:rStyle w:val="Hipervnculo"/>
          <w:sz w:val="16"/>
          <w:szCs w:val="16"/>
        </w:rPr>
        <w:t>prensa@abogacia.es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60933B9" w14:textId="77777777" w:rsidR="003C4C50" w:rsidRDefault="003C4C50" w:rsidP="00406BD1">
      <w:r>
        <w:separator/>
      </w:r>
    </w:p>
  </w:footnote>
  <w:footnote w:type="continuationSeparator" w:id="0">
    <w:p w14:paraId="6344929E" w14:textId="77777777" w:rsidR="003C4C50" w:rsidRDefault="003C4C50" w:rsidP="00406B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E072F6"/>
    <w:multiLevelType w:val="multilevel"/>
    <w:tmpl w:val="53403A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BDC4419"/>
    <w:multiLevelType w:val="hybridMultilevel"/>
    <w:tmpl w:val="5BD09E96"/>
    <w:lvl w:ilvl="0" w:tplc="F3883B9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94788A"/>
    <w:multiLevelType w:val="hybridMultilevel"/>
    <w:tmpl w:val="2654B80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3C7AB2"/>
    <w:multiLevelType w:val="hybridMultilevel"/>
    <w:tmpl w:val="C3A291B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7989257">
    <w:abstractNumId w:val="2"/>
  </w:num>
  <w:num w:numId="2" w16cid:durableId="1238638586">
    <w:abstractNumId w:val="1"/>
  </w:num>
  <w:num w:numId="3" w16cid:durableId="375663582">
    <w:abstractNumId w:val="3"/>
  </w:num>
  <w:num w:numId="4" w16cid:durableId="16376833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5540"/>
    <w:rsid w:val="0000766E"/>
    <w:rsid w:val="000221E2"/>
    <w:rsid w:val="000264A9"/>
    <w:rsid w:val="0004361A"/>
    <w:rsid w:val="00045BDE"/>
    <w:rsid w:val="0005111D"/>
    <w:rsid w:val="000705AB"/>
    <w:rsid w:val="00074714"/>
    <w:rsid w:val="000754E7"/>
    <w:rsid w:val="00091357"/>
    <w:rsid w:val="00091978"/>
    <w:rsid w:val="000D6E9A"/>
    <w:rsid w:val="000E7CEB"/>
    <w:rsid w:val="00114E22"/>
    <w:rsid w:val="0011704B"/>
    <w:rsid w:val="00137503"/>
    <w:rsid w:val="001615E9"/>
    <w:rsid w:val="00184105"/>
    <w:rsid w:val="001A5C97"/>
    <w:rsid w:val="001A602D"/>
    <w:rsid w:val="001B7146"/>
    <w:rsid w:val="001D609E"/>
    <w:rsid w:val="001E6031"/>
    <w:rsid w:val="001E7551"/>
    <w:rsid w:val="001F59CC"/>
    <w:rsid w:val="002052AA"/>
    <w:rsid w:val="00207D54"/>
    <w:rsid w:val="00221B96"/>
    <w:rsid w:val="00257BC9"/>
    <w:rsid w:val="00263779"/>
    <w:rsid w:val="00271937"/>
    <w:rsid w:val="00272C91"/>
    <w:rsid w:val="00273869"/>
    <w:rsid w:val="00284714"/>
    <w:rsid w:val="00296396"/>
    <w:rsid w:val="002965BB"/>
    <w:rsid w:val="002A5C1C"/>
    <w:rsid w:val="002A65B4"/>
    <w:rsid w:val="002B03F9"/>
    <w:rsid w:val="002B141F"/>
    <w:rsid w:val="002B27EA"/>
    <w:rsid w:val="002B61E2"/>
    <w:rsid w:val="002C133B"/>
    <w:rsid w:val="002C50AF"/>
    <w:rsid w:val="002C68F4"/>
    <w:rsid w:val="002D280D"/>
    <w:rsid w:val="002D28E1"/>
    <w:rsid w:val="002F0151"/>
    <w:rsid w:val="002F01E1"/>
    <w:rsid w:val="00320C30"/>
    <w:rsid w:val="0032347D"/>
    <w:rsid w:val="0033263C"/>
    <w:rsid w:val="00332E4E"/>
    <w:rsid w:val="0034178B"/>
    <w:rsid w:val="00345E1F"/>
    <w:rsid w:val="00367301"/>
    <w:rsid w:val="0037702F"/>
    <w:rsid w:val="00391E75"/>
    <w:rsid w:val="003A7D6E"/>
    <w:rsid w:val="003C4C50"/>
    <w:rsid w:val="003C610A"/>
    <w:rsid w:val="003E5BB0"/>
    <w:rsid w:val="003F7E84"/>
    <w:rsid w:val="00404930"/>
    <w:rsid w:val="00406BD1"/>
    <w:rsid w:val="00411D02"/>
    <w:rsid w:val="004203BE"/>
    <w:rsid w:val="00420B5D"/>
    <w:rsid w:val="004234D1"/>
    <w:rsid w:val="004375FA"/>
    <w:rsid w:val="0044797F"/>
    <w:rsid w:val="004649D6"/>
    <w:rsid w:val="00472357"/>
    <w:rsid w:val="004C3166"/>
    <w:rsid w:val="004C7CD5"/>
    <w:rsid w:val="004F27FB"/>
    <w:rsid w:val="004F5619"/>
    <w:rsid w:val="0051698E"/>
    <w:rsid w:val="00517BFA"/>
    <w:rsid w:val="00526F86"/>
    <w:rsid w:val="00555414"/>
    <w:rsid w:val="00581139"/>
    <w:rsid w:val="00586B1D"/>
    <w:rsid w:val="00596CB9"/>
    <w:rsid w:val="005B1436"/>
    <w:rsid w:val="005F0200"/>
    <w:rsid w:val="005F5FAF"/>
    <w:rsid w:val="00606315"/>
    <w:rsid w:val="006146ED"/>
    <w:rsid w:val="00624C30"/>
    <w:rsid w:val="0062562F"/>
    <w:rsid w:val="00642FB4"/>
    <w:rsid w:val="00665DA0"/>
    <w:rsid w:val="00671563"/>
    <w:rsid w:val="006B2EEF"/>
    <w:rsid w:val="006C1169"/>
    <w:rsid w:val="006D2A67"/>
    <w:rsid w:val="006D4787"/>
    <w:rsid w:val="006E0D65"/>
    <w:rsid w:val="006F04F5"/>
    <w:rsid w:val="006F6FB4"/>
    <w:rsid w:val="00716F62"/>
    <w:rsid w:val="00717489"/>
    <w:rsid w:val="00744F0F"/>
    <w:rsid w:val="00745540"/>
    <w:rsid w:val="00746D4C"/>
    <w:rsid w:val="007D1BD6"/>
    <w:rsid w:val="007D71BC"/>
    <w:rsid w:val="007F139F"/>
    <w:rsid w:val="007F233F"/>
    <w:rsid w:val="0081207E"/>
    <w:rsid w:val="00823E54"/>
    <w:rsid w:val="00825200"/>
    <w:rsid w:val="00835FE4"/>
    <w:rsid w:val="00854DF6"/>
    <w:rsid w:val="0086018C"/>
    <w:rsid w:val="00876AF9"/>
    <w:rsid w:val="00880E71"/>
    <w:rsid w:val="00884D7F"/>
    <w:rsid w:val="00891D8D"/>
    <w:rsid w:val="008959F3"/>
    <w:rsid w:val="008B4A09"/>
    <w:rsid w:val="008C0FFD"/>
    <w:rsid w:val="008C5A09"/>
    <w:rsid w:val="008D2514"/>
    <w:rsid w:val="008D4E67"/>
    <w:rsid w:val="008E1796"/>
    <w:rsid w:val="008E63D9"/>
    <w:rsid w:val="008E7943"/>
    <w:rsid w:val="008E7F77"/>
    <w:rsid w:val="00910EDA"/>
    <w:rsid w:val="00913C62"/>
    <w:rsid w:val="009215A2"/>
    <w:rsid w:val="00945560"/>
    <w:rsid w:val="009460F8"/>
    <w:rsid w:val="0095112D"/>
    <w:rsid w:val="0098570D"/>
    <w:rsid w:val="0098632F"/>
    <w:rsid w:val="00987779"/>
    <w:rsid w:val="009C7E80"/>
    <w:rsid w:val="009D78B9"/>
    <w:rsid w:val="009D7D3B"/>
    <w:rsid w:val="009E4A28"/>
    <w:rsid w:val="009F3B4A"/>
    <w:rsid w:val="00A27F24"/>
    <w:rsid w:val="00A435E5"/>
    <w:rsid w:val="00A60551"/>
    <w:rsid w:val="00A60FA3"/>
    <w:rsid w:val="00A66B9B"/>
    <w:rsid w:val="00A710B7"/>
    <w:rsid w:val="00A91631"/>
    <w:rsid w:val="00AA1DE9"/>
    <w:rsid w:val="00AB1C71"/>
    <w:rsid w:val="00AC6F33"/>
    <w:rsid w:val="00AD0C6D"/>
    <w:rsid w:val="00AD264F"/>
    <w:rsid w:val="00AE501A"/>
    <w:rsid w:val="00AF6E40"/>
    <w:rsid w:val="00B05F41"/>
    <w:rsid w:val="00B11DB4"/>
    <w:rsid w:val="00B12D1C"/>
    <w:rsid w:val="00B2310E"/>
    <w:rsid w:val="00B26CDD"/>
    <w:rsid w:val="00B35B55"/>
    <w:rsid w:val="00B46FE0"/>
    <w:rsid w:val="00B54D2C"/>
    <w:rsid w:val="00B715BA"/>
    <w:rsid w:val="00B816EA"/>
    <w:rsid w:val="00B90BB9"/>
    <w:rsid w:val="00B92C9B"/>
    <w:rsid w:val="00BA4758"/>
    <w:rsid w:val="00BB6C4E"/>
    <w:rsid w:val="00BC5E8B"/>
    <w:rsid w:val="00C05E9E"/>
    <w:rsid w:val="00C10C3B"/>
    <w:rsid w:val="00C1128A"/>
    <w:rsid w:val="00C507C7"/>
    <w:rsid w:val="00C50801"/>
    <w:rsid w:val="00CA0CA3"/>
    <w:rsid w:val="00CB07D2"/>
    <w:rsid w:val="00CC62ED"/>
    <w:rsid w:val="00D10A1A"/>
    <w:rsid w:val="00D3488F"/>
    <w:rsid w:val="00D37552"/>
    <w:rsid w:val="00D5102B"/>
    <w:rsid w:val="00D5531A"/>
    <w:rsid w:val="00D64827"/>
    <w:rsid w:val="00D70D0B"/>
    <w:rsid w:val="00E11D55"/>
    <w:rsid w:val="00E2133E"/>
    <w:rsid w:val="00E30C1E"/>
    <w:rsid w:val="00E613D6"/>
    <w:rsid w:val="00E81655"/>
    <w:rsid w:val="00E83412"/>
    <w:rsid w:val="00E8442E"/>
    <w:rsid w:val="00E9082B"/>
    <w:rsid w:val="00E954BB"/>
    <w:rsid w:val="00EC2F32"/>
    <w:rsid w:val="00EC6591"/>
    <w:rsid w:val="00EE7F54"/>
    <w:rsid w:val="00EF30CD"/>
    <w:rsid w:val="00EF70D8"/>
    <w:rsid w:val="00F251A8"/>
    <w:rsid w:val="00F30CBB"/>
    <w:rsid w:val="00F343B8"/>
    <w:rsid w:val="00F3690D"/>
    <w:rsid w:val="00F41AC2"/>
    <w:rsid w:val="00F74DFF"/>
    <w:rsid w:val="00F806F1"/>
    <w:rsid w:val="00F93668"/>
    <w:rsid w:val="00F97191"/>
    <w:rsid w:val="00FD241A"/>
    <w:rsid w:val="00FE356D"/>
    <w:rsid w:val="00FE64AF"/>
    <w:rsid w:val="00FF1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FD06DC"/>
  <w15:chartTrackingRefBased/>
  <w15:docId w15:val="{9122FE2F-B49E-4B57-95BE-051D31A43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utoRedefine/>
    <w:qFormat/>
    <w:rsid w:val="00406BD1"/>
    <w:pPr>
      <w:spacing w:before="120" w:after="60" w:line="288" w:lineRule="auto"/>
      <w:jc w:val="both"/>
    </w:pPr>
    <w:rPr>
      <w:rFonts w:ascii="Arial" w:eastAsia="Times New Roman" w:hAnsi="Arial" w:cs="Arial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74554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745540"/>
    <w:rPr>
      <w:rFonts w:ascii="Optima" w:eastAsia="Times New Roman" w:hAnsi="Optima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unhideWhenUsed/>
    <w:rsid w:val="00745540"/>
    <w:pPr>
      <w:tabs>
        <w:tab w:val="center" w:pos="4252"/>
        <w:tab w:val="right" w:pos="8504"/>
      </w:tabs>
      <w:spacing w:before="0"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45540"/>
    <w:rPr>
      <w:rFonts w:ascii="Optima" w:eastAsia="Times New Roman" w:hAnsi="Optima" w:cs="Times New Roman"/>
      <w:sz w:val="24"/>
      <w:szCs w:val="24"/>
      <w:lang w:eastAsia="es-ES"/>
    </w:rPr>
  </w:style>
  <w:style w:type="character" w:styleId="Hipervnculo">
    <w:name w:val="Hyperlink"/>
    <w:rsid w:val="00745540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0705AB"/>
    <w:pPr>
      <w:ind w:left="720"/>
      <w:contextualSpacing/>
    </w:pPr>
  </w:style>
  <w:style w:type="character" w:styleId="Mencinsinresolver">
    <w:name w:val="Unresolved Mention"/>
    <w:basedOn w:val="Fuentedeprrafopredeter"/>
    <w:uiPriority w:val="99"/>
    <w:semiHidden/>
    <w:unhideWhenUsed/>
    <w:rsid w:val="00716F62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1E7551"/>
    <w:rPr>
      <w:rFonts w:ascii="Times New Roman" w:hAnsi="Times New Roman"/>
    </w:rPr>
  </w:style>
  <w:style w:type="paragraph" w:styleId="Textonotapie">
    <w:name w:val="footnote text"/>
    <w:basedOn w:val="Normal"/>
    <w:link w:val="TextonotapieCar"/>
    <w:uiPriority w:val="99"/>
    <w:unhideWhenUsed/>
    <w:rsid w:val="00A60FA3"/>
    <w:pPr>
      <w:spacing w:before="0" w:after="0"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A60FA3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A60FA3"/>
    <w:rPr>
      <w:vertAlign w:val="superscript"/>
    </w:rPr>
  </w:style>
  <w:style w:type="character" w:customStyle="1" w:styleId="ui-provider">
    <w:name w:val="ui-provider"/>
    <w:basedOn w:val="Fuentedeprrafopredeter"/>
    <w:rsid w:val="004C31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173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8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39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01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7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3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5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ensa@abogacia.es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290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SONIA SÁNCHEZ LLAMAS</dc:creator>
  <cp:keywords/>
  <dc:description/>
  <cp:lastModifiedBy>MARIA DEL VAL LÓPEZ NOTARIO</cp:lastModifiedBy>
  <cp:revision>2</cp:revision>
  <cp:lastPrinted>2024-10-31T10:46:00Z</cp:lastPrinted>
  <dcterms:created xsi:type="dcterms:W3CDTF">2024-11-06T07:08:00Z</dcterms:created>
  <dcterms:modified xsi:type="dcterms:W3CDTF">2024-11-06T07:08:00Z</dcterms:modified>
</cp:coreProperties>
</file>