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EC" w:rsidRDefault="00892C88" w:rsidP="00605490">
      <w:pPr>
        <w:jc w:val="center"/>
      </w:pPr>
      <w:r w:rsidRPr="003776CE">
        <w:rPr>
          <w:rFonts w:ascii="Open Sans Condensed" w:hAnsi="Open Sans Condensed" w:cs="Open Sans Condensed"/>
          <w:sz w:val="36"/>
        </w:rPr>
        <w:t>ABOGADO</w:t>
      </w:r>
    </w:p>
    <w:p w:rsidR="0072262E" w:rsidRDefault="0072262E"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605490" w:rsidRDefault="00605490" w:rsidP="00605490">
      <w:pPr>
        <w:rPr>
          <w:sz w:val="20"/>
        </w:rPr>
      </w:pPr>
    </w:p>
    <w:p w:rsidR="00605490" w:rsidRDefault="004F1F50" w:rsidP="00605490">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Default="00964E8F" w:rsidP="00964E8F">
      <w:pPr>
        <w:rPr>
          <w:sz w:val="20"/>
        </w:rPr>
      </w:pPr>
      <w:r w:rsidRPr="00964E8F">
        <w:rPr>
          <w:sz w:val="20"/>
        </w:rPr>
        <w:t>Acepto ceder mis datos a la Mutualidad de la Abogacía con la finalidad única de proceder a la suscripción del seguro de accidentes que se incluye en el Pack de bienvenida a la Abogacía</w:t>
      </w:r>
      <w:r w:rsidR="003F1D05">
        <w:rPr>
          <w:sz w:val="20"/>
        </w:rPr>
        <w:t xml:space="preserve"> que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tblPr>
      <w:tblGrid>
        <w:gridCol w:w="304"/>
      </w:tblGrid>
      <w:tr w:rsidR="00FC2CCF" w:rsidTr="007D38B5">
        <w:trPr>
          <w:trHeight w:val="385"/>
        </w:trPr>
        <w:tc>
          <w:tcPr>
            <w:tcW w:w="304" w:type="dxa"/>
          </w:tcPr>
          <w:p w:rsidR="00FC2CCF" w:rsidRDefault="00FC2CCF" w:rsidP="00605490"/>
        </w:tc>
      </w:tr>
    </w:tbl>
    <w:p w:rsidR="00964E8F" w:rsidRPr="004B44AC" w:rsidRDefault="004B44AC" w:rsidP="00605490">
      <w:pPr>
        <w:rPr>
          <w:sz w:val="20"/>
        </w:rPr>
      </w:pPr>
      <w:r w:rsidRPr="004B44AC">
        <w:rPr>
          <w:sz w:val="20"/>
        </w:rPr>
        <w:t xml:space="preserve"> No acepto</w:t>
      </w:r>
    </w:p>
    <w:p w:rsidR="00605490" w:rsidRDefault="00605490">
      <w:pPr>
        <w:jc w:val="lef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a </w:t>
      </w:r>
      <w:r w:rsidR="00886DBE">
        <w:softHyphen/>
      </w:r>
      <w:r w:rsidR="00886DBE">
        <w:softHyphen/>
      </w:r>
      <w:r w:rsidR="00886DBE">
        <w:softHyphen/>
        <w:t>______</w:t>
      </w:r>
      <w:r>
        <w:t xml:space="preserve"> de </w:t>
      </w:r>
      <w:r w:rsidR="00886DBE">
        <w:softHyphen/>
      </w:r>
      <w:r w:rsidR="00886DBE">
        <w:softHyphen/>
        <w:t>________________</w:t>
      </w:r>
      <w:r>
        <w:t xml:space="preserve"> de</w:t>
      </w:r>
      <w:r w:rsidR="00886DBE">
        <w:t xml:space="preserve"> _______</w:t>
      </w:r>
    </w:p>
    <w:p w:rsidR="002429EC" w:rsidRDefault="002429EC" w:rsidP="00306937">
      <w:pPr>
        <w:jc w:val="right"/>
      </w:pPr>
    </w:p>
    <w:p w:rsidR="002429EC" w:rsidRPr="002429EC" w:rsidRDefault="00306937" w:rsidP="007D38B5">
      <w:pPr>
        <w:tabs>
          <w:tab w:val="left" w:pos="6663"/>
        </w:tabs>
        <w:jc w:val="center"/>
        <w:rPr>
          <w:rFonts w:ascii="Open Sans Condensed Light" w:hAnsi="Open Sans Condensed Light" w:cs="Open Sans Condensed Light"/>
          <w:sz w:val="24"/>
        </w:rPr>
      </w:pPr>
      <w:r>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2557BF">
        <w:t>165,95</w:t>
      </w:r>
      <w:bookmarkStart w:id="0" w:name="_GoBack"/>
      <w:bookmarkEnd w:id="0"/>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 xml:space="preserve">Adicionalmente se le hace entrega, de forma totalmente gratuita, de material informativo sobre el CGAE, un maletín </w:t>
      </w:r>
      <w:proofErr w:type="spellStart"/>
      <w:r>
        <w:t>serigrafiado</w:t>
      </w:r>
      <w:proofErr w:type="spellEnd"/>
      <w:r>
        <w:t xml:space="preserve"> y un conjunto de libros de normativa jurídica básica en una edición especial del CGAE.</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CE" w:rsidRDefault="00074BCE" w:rsidP="005905C2">
      <w:r>
        <w:separator/>
      </w:r>
    </w:p>
  </w:endnote>
  <w:endnote w:type="continuationSeparator" w:id="0">
    <w:p w:rsidR="00074BCE" w:rsidRDefault="00074BCE" w:rsidP="00590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588010"/>
                  </a:xfrm>
                  <a:prstGeom prst="rect">
                    <a:avLst/>
                  </a:prstGeom>
                  <a:noFill/>
                  <a:ln>
                    <a:noFill/>
                  </a:ln>
                </pic:spPr>
              </pic:pic>
            </a:graphicData>
          </a:graphic>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3776CE">
    <w:pPr>
      <w:pBdr>
        <w:bottom w:val="single" w:sz="2" w:space="1" w:color="000000"/>
      </w:pBdr>
      <w:rPr>
        <w:rStyle w:val="PiedepginaCar"/>
        <w:lang w:val="es-ES_tradnl"/>
      </w:rPr>
    </w:pP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588010"/>
                  </a:xfrm>
                  <a:prstGeom prst="rect">
                    <a:avLst/>
                  </a:prstGeom>
                  <a:noFill/>
                  <a:ln>
                    <a:noFill/>
                  </a:ln>
                </pic:spPr>
              </pic:pic>
            </a:graphicData>
          </a:graphic>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CE" w:rsidRDefault="00074BCE" w:rsidP="005905C2">
      <w:r>
        <w:separator/>
      </w:r>
    </w:p>
  </w:footnote>
  <w:footnote w:type="continuationSeparator" w:id="0">
    <w:p w:rsidR="00074BCE" w:rsidRDefault="00074BCE" w:rsidP="0059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08" w:type="dxa"/>
      <w:tblLook w:val="04A0"/>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C73666" w:rsidP="003776CE">
          <w:pPr>
            <w:pStyle w:val="Pie"/>
            <w:pBdr>
              <w:top w:val="none" w:sz="0" w:space="0" w:color="auto"/>
            </w:pBdr>
            <w:ind w:left="0" w:right="-284"/>
            <w:jc w:val="left"/>
            <w:rPr>
              <w:sz w:val="16"/>
            </w:rPr>
          </w:pPr>
          <w:r w:rsidRPr="003776CE">
            <w:rPr>
              <w:sz w:val="16"/>
            </w:rPr>
            <w:t xml:space="preserve">Paseo de Recoletos, 13 - 28004 Madrid </w:t>
          </w:r>
          <w:r w:rsidRPr="003776CE">
            <w:rPr>
              <w:sz w:val="16"/>
            </w:rPr>
            <w:br/>
            <w:t>Tel.: 91 523 25 93   ·   Fax: 91 532 78 36</w:t>
          </w:r>
          <w:r w:rsidRPr="003776CE">
            <w:rPr>
              <w:sz w:val="16"/>
            </w:rPr>
            <w:br/>
            <w:t>informacion@abogacia.es</w:t>
          </w:r>
          <w:r w:rsidRPr="003776CE">
            <w:rPr>
              <w:sz w:val="16"/>
            </w:rPr>
            <w:br/>
            <w:t>www.abogacia.es</w:t>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hideSpellingErrors/>
  <w:hideGrammaticalErrors/>
  <w:proofState w:spelling="clean" w:grammar="clean"/>
  <w:stylePaneFormatFilter w:val="9004"/>
  <w:defaultTabStop w:val="709"/>
  <w:hyphenationZone w:val="425"/>
  <w:characterSpacingControl w:val="doNotCompress"/>
  <w:hdrShapeDefaults>
    <o:shapedefaults v:ext="edit" spidmax="13314"/>
  </w:hdrShapeDefaults>
  <w:footnotePr>
    <w:footnote w:id="-1"/>
    <w:footnote w:id="0"/>
  </w:footnotePr>
  <w:endnotePr>
    <w:endnote w:id="-1"/>
    <w:endnote w:id="0"/>
  </w:endnotePr>
  <w:compat>
    <w:applyBreakingRules/>
  </w:compat>
  <w:rsids>
    <w:rsidRoot w:val="00605490"/>
    <w:rsid w:val="000168AB"/>
    <w:rsid w:val="0004001F"/>
    <w:rsid w:val="00062201"/>
    <w:rsid w:val="00074BCE"/>
    <w:rsid w:val="000F395C"/>
    <w:rsid w:val="000F7C4D"/>
    <w:rsid w:val="000F7FE4"/>
    <w:rsid w:val="00110F93"/>
    <w:rsid w:val="00112BDC"/>
    <w:rsid w:val="00173ACB"/>
    <w:rsid w:val="001C15AC"/>
    <w:rsid w:val="00204E71"/>
    <w:rsid w:val="00204E82"/>
    <w:rsid w:val="00220654"/>
    <w:rsid w:val="002429EC"/>
    <w:rsid w:val="002557BF"/>
    <w:rsid w:val="00256F4B"/>
    <w:rsid w:val="002B1188"/>
    <w:rsid w:val="00305EAC"/>
    <w:rsid w:val="00306937"/>
    <w:rsid w:val="003272EE"/>
    <w:rsid w:val="003776CE"/>
    <w:rsid w:val="003A32C5"/>
    <w:rsid w:val="003B476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64D5B"/>
    <w:rsid w:val="006F2C74"/>
    <w:rsid w:val="0070616A"/>
    <w:rsid w:val="0072262E"/>
    <w:rsid w:val="0073697B"/>
    <w:rsid w:val="00796099"/>
    <w:rsid w:val="007D38B5"/>
    <w:rsid w:val="007D3E1F"/>
    <w:rsid w:val="007E3D7C"/>
    <w:rsid w:val="007E55A4"/>
    <w:rsid w:val="0083271F"/>
    <w:rsid w:val="00862880"/>
    <w:rsid w:val="00875E33"/>
    <w:rsid w:val="00886DBE"/>
    <w:rsid w:val="00892C88"/>
    <w:rsid w:val="00964E8F"/>
    <w:rsid w:val="00975049"/>
    <w:rsid w:val="009C38FB"/>
    <w:rsid w:val="009F152A"/>
    <w:rsid w:val="00AA166C"/>
    <w:rsid w:val="00B00707"/>
    <w:rsid w:val="00B035A9"/>
    <w:rsid w:val="00B32A7C"/>
    <w:rsid w:val="00B75258"/>
    <w:rsid w:val="00B835B9"/>
    <w:rsid w:val="00BD78E3"/>
    <w:rsid w:val="00BE747D"/>
    <w:rsid w:val="00C73666"/>
    <w:rsid w:val="00C865E8"/>
    <w:rsid w:val="00CA74BF"/>
    <w:rsid w:val="00CB0C64"/>
    <w:rsid w:val="00CF498F"/>
    <w:rsid w:val="00D42629"/>
    <w:rsid w:val="00D4681A"/>
    <w:rsid w:val="00D659FC"/>
    <w:rsid w:val="00D910AA"/>
    <w:rsid w:val="00DC3972"/>
    <w:rsid w:val="00DD3F31"/>
    <w:rsid w:val="00E56630"/>
    <w:rsid w:val="00EB3CFE"/>
    <w:rsid w:val="00EB405A"/>
    <w:rsid w:val="00EE63AC"/>
    <w:rsid w:val="00F3144D"/>
    <w:rsid w:val="00F45B05"/>
    <w:rsid w:val="00F67DFA"/>
    <w:rsid w:val="00F869C3"/>
    <w:rsid w:val="00F91B9D"/>
    <w:rsid w:val="00FB1EA6"/>
    <w:rsid w:val="00FC2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Ind w:w="0" w:type="dxa"/>
      <w:tblBorders>
        <w:top w:val="single" w:sz="12" w:space="0" w:color="00436C"/>
        <w:bottom w:val="single" w:sz="12" w:space="0" w:color="00436C"/>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82CC-8735-4D9B-9A32-0C95730C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leticia</cp:lastModifiedBy>
  <cp:revision>2</cp:revision>
  <cp:lastPrinted>2014-10-16T10:12:00Z</cp:lastPrinted>
  <dcterms:created xsi:type="dcterms:W3CDTF">2017-01-13T12:27:00Z</dcterms:created>
  <dcterms:modified xsi:type="dcterms:W3CDTF">2017-01-13T12:27:00Z</dcterms:modified>
</cp:coreProperties>
</file>